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(c)Estate Planning Worksheet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Last will and testament that is current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Durable power of attorney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Health-care representative form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Living will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Living trust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Ownership form of assets (e.g., joint), insurance, and pension beneficiaries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Organ donation arrangements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Consulted planning professionals (attorney, insurance agent, accountant, financial adviser)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Discussed estate planning with family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Determined life insurance coverage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Reviewed retirement financial needs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900" w:right="0" w:hanging="90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Determined Social Security payments upon retirement (and when you will begin receiving them)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Planned for possible long-term-care needs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If business owner, planned for successors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Charitable gifts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